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443B56E4" w:rsidR="001E41F3" w:rsidRDefault="005E5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38E">
        <w:rPr>
          <w:b/>
          <w:noProof/>
          <w:sz w:val="24"/>
        </w:rPr>
        <w:t>3GPP TSG-RAN WG4 Meeting #90</w:t>
      </w:r>
      <w:r w:rsidR="001E41F3">
        <w:rPr>
          <w:b/>
          <w:i/>
          <w:noProof/>
          <w:sz w:val="28"/>
        </w:rPr>
        <w:tab/>
      </w:r>
      <w:r w:rsidR="00770452" w:rsidRPr="00770452">
        <w:rPr>
          <w:b/>
          <w:i/>
          <w:noProof/>
          <w:sz w:val="28"/>
        </w:rPr>
        <w:t>R4-190</w:t>
      </w:r>
      <w:r w:rsidR="002D0B7A">
        <w:rPr>
          <w:b/>
          <w:i/>
          <w:noProof/>
          <w:sz w:val="28"/>
        </w:rPr>
        <w:t>2679</w:t>
      </w:r>
      <w:r w:rsidR="00770452" w:rsidRPr="00770452">
        <w:rPr>
          <w:b/>
          <w:i/>
          <w:noProof/>
          <w:sz w:val="28"/>
        </w:rPr>
        <w:tab/>
      </w:r>
    </w:p>
    <w:p w14:paraId="462DB2FF" w14:textId="451DD3A6" w:rsidR="001E41F3" w:rsidRDefault="00752C60" w:rsidP="005E2C44">
      <w:pPr>
        <w:pStyle w:val="CRCoverPage"/>
        <w:outlineLvl w:val="0"/>
        <w:rPr>
          <w:b/>
          <w:noProof/>
          <w:sz w:val="24"/>
        </w:rPr>
      </w:pPr>
      <w:r w:rsidRPr="00752C60">
        <w:rPr>
          <w:b/>
          <w:noProof/>
          <w:sz w:val="24"/>
        </w:rPr>
        <w:t>Athens, Greece, 25th Feb – 1st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9C939E8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0452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2E9D2F02" w:rsidR="001E41F3" w:rsidRPr="00410371" w:rsidRDefault="002D0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0035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22F5B1A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49215F45" w:rsidR="001E41F3" w:rsidRPr="00410371" w:rsidRDefault="00770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52C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CABF5F0" w:rsidR="00F25D98" w:rsidRDefault="00770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30226C8A" w:rsidR="001E41F3" w:rsidRDefault="00F974C4">
            <w:pPr>
              <w:pStyle w:val="CRCoverPage"/>
              <w:spacing w:after="0"/>
              <w:ind w:left="100"/>
              <w:rPr>
                <w:noProof/>
              </w:rPr>
            </w:pPr>
            <w:r w:rsidRPr="00F974C4">
              <w:t>CR to TS 38.101-3: Implementation of endorsed draft CRs from RAN4#90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2F8FFCE1" w:rsidR="001E41F3" w:rsidRDefault="004668C6" w:rsidP="004668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6B872DA" w:rsidR="001E41F3" w:rsidRDefault="00466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25EF5E6C" w:rsidR="001E41F3" w:rsidRDefault="003921F2">
            <w:pPr>
              <w:pStyle w:val="CRCoverPage"/>
              <w:spacing w:after="0"/>
              <w:ind w:left="100"/>
              <w:rPr>
                <w:noProof/>
              </w:rPr>
            </w:pPr>
            <w:r w:rsidRPr="003921F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7FF4A11E" w:rsidR="001E41F3" w:rsidRDefault="00F97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2D0B7A">
              <w:rPr>
                <w:noProof/>
              </w:rPr>
              <w:t>-3</w:t>
            </w:r>
            <w:r w:rsidR="006A3F1A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02A7D79F" w:rsidR="001E41F3" w:rsidRDefault="002D0B7A" w:rsidP="006A3F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3C47B59" w:rsidR="001E41F3" w:rsidRDefault="006A3F1A" w:rsidP="006A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4FCB265D" w:rsidR="001E41F3" w:rsidRDefault="002D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1F490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</w:p>
          <w:p w14:paraId="60B0258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R4-1900034, Editorial corrections for 38.101-3, Qualcomm Incorporated</w:t>
            </w:r>
          </w:p>
          <w:p w14:paraId="609DB27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R4-1900460, Draft CR to TS38.101-3_corrections on MSD, ZTE Corporation</w:t>
            </w:r>
          </w:p>
          <w:p w14:paraId="1CD579EC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R4-1900461, Draft CR to TS38.101-3_inter-band NR DC between FR1 and FR2, ZTE Corporation</w:t>
            </w:r>
          </w:p>
          <w:p w14:paraId="44B306A9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R4-1900524, Draft CR to TS 38.101-3 on inter-band CA &amp; inter-band EN-DC configurations, ZTE Corporation</w:t>
            </w:r>
          </w:p>
          <w:p w14:paraId="23135684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R4-1900529, Draft CR to TS 38.101-3 on Single Uplink Allowed for EN-DC combinations of order 3 or higher, ZTE Corporation</w:t>
            </w:r>
          </w:p>
          <w:p w14:paraId="37EAC69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R4-1900726, Editorial corrections to delta Tib for EN-DC, Rohde &amp; Schwarz</w:t>
            </w:r>
          </w:p>
          <w:p w14:paraId="44D26BDF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R4-1901359, draft CR for correction for missing operating band for EN-DC, NTT DOCOMO INC.</w:t>
            </w:r>
          </w:p>
          <w:p w14:paraId="578126FF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R4-1901428, draft CR to make editorial corrections in 38-101-3 Rel-15, Ericsson</w:t>
            </w:r>
          </w:p>
          <w:p w14:paraId="10C1EE70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R4-1901848, Draft CR for 38.101-3: Addition of default power class, Sprint Corporation</w:t>
            </w:r>
          </w:p>
          <w:p w14:paraId="7AE50471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R4-1901850, Draft CR for 38.101-3: Intra-band Pcmax P_EN-DC_Total for non-DPS UEs, Sprint Corporation</w:t>
            </w:r>
          </w:p>
          <w:p w14:paraId="3EE86760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R4-1901851, Draft CR for 38.101-3: Intra-band Pcmax Editorial corrections, Sprint Corporation</w:t>
            </w:r>
          </w:p>
          <w:p w14:paraId="74D29F52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R4-1901874, Guardband for harmonic exception to reference sensitivity, Qualcomm Incorporated</w:t>
            </w:r>
          </w:p>
          <w:p w14:paraId="4F36F7A3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R4-1901878, Non-simultaneous Tx/Rx for TDD intra-band EN-DC, Qualcomm Incorporated</w:t>
            </w:r>
          </w:p>
          <w:p w14:paraId="0AC702F5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R4-1901890, A-MPR for DC_(n)71AA without Dynamic Power Sharing, Motorola Mobility France S.A.S</w:t>
            </w:r>
          </w:p>
          <w:p w14:paraId="0FC92336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R4-1901926, Draft CR to 38.101-3 to clarify ACS2 wanted level, Qualcomm Incorporated</w:t>
            </w:r>
          </w:p>
          <w:p w14:paraId="3258768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R4-1901997, draft_CR TS 38.101-3 type 2 UE DC_(n)41 and DC_41_n41 </w:t>
            </w:r>
            <w:r>
              <w:rPr>
                <w:noProof/>
              </w:rPr>
              <w:lastRenderedPageBreak/>
              <w:t>NS04 AMPR correction, Skyworks Solutions Inc.</w:t>
            </w:r>
          </w:p>
          <w:p w14:paraId="06C8F850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R4-1902002, Draft CR to 38.101-3 on DC_n41-41 – B40 coexistence</w:t>
            </w:r>
            <w:r>
              <w:rPr>
                <w:noProof/>
              </w:rPr>
              <w:tab/>
              <w:t>, Qualcomm Incorporated</w:t>
            </w:r>
          </w:p>
          <w:p w14:paraId="66EAB68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R4-1902154, Draft CR to TS38.101-3_clean up on inter-band CA between FR1 and FR2, ZTE Corporation</w:t>
            </w:r>
          </w:p>
          <w:p w14:paraId="556A46D8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R4-1902155, Draft CR for TS 38.101-3: Corrections to Table 7.3B.2.3.5.1-1 for reference sensitivity exceptions (two bands), MediaTek Inc.</w:t>
            </w:r>
          </w:p>
          <w:p w14:paraId="692C9D77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R4-1902156, draftCR corrections for TS 38.101-3, Huawei</w:t>
            </w:r>
          </w:p>
          <w:p w14:paraId="6FA1C5A1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R4-1902157, CR on intraband ENDC channel configurations, Intel Corporation</w:t>
            </w:r>
          </w:p>
          <w:p w14:paraId="2C27A4C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R4-1902160, Draft CR on some errors to TS 38.101-3, Huawei</w:t>
            </w:r>
          </w:p>
          <w:p w14:paraId="07EA3B4C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R4-1902161, CR to 38.101-3 to clarify non-simultaneous RXTX capability for co-bands, Qualcomm Incorporated</w:t>
            </w:r>
          </w:p>
          <w:p w14:paraId="3FF17886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R4-1902163, Draft CR to 38.101-3 to clarify DL carrier levels for bands in close frequency proximity, Qualcomm Incorporated</w:t>
            </w:r>
          </w:p>
          <w:p w14:paraId="2DA98313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R4-1902164, Draft CR to reflect agreed MSD analysis of DC_25A-n41A for TS 38.101-3, MediaTek Inc.</w:t>
            </w:r>
          </w:p>
          <w:p w14:paraId="5B1633F0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R4-1902169, draft CR for inter-band EN-DC Pcmax, Huawei</w:t>
            </w:r>
          </w:p>
          <w:p w14:paraId="7DD35553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R4-1902172, Draft CR ACLR for NC intra-band EN-DC, Skyworks Solutions Inc.</w:t>
            </w:r>
          </w:p>
          <w:p w14:paraId="2F7D5ADF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R4-1902176, Draft CR for 38.101-3 modification of requirements for intra-band non-contiguous EN-DC SEM, Huawei</w:t>
            </w:r>
          </w:p>
          <w:p w14:paraId="7713F174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R4-1902179, draft CR for introduction of Tx IM for Inter-band EN-DC in TS38.101-3, NTT DOCOMO, INC.</w:t>
            </w:r>
          </w:p>
          <w:p w14:paraId="5322E42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R4-1902182, Clarification for OOBE boundary for intra-band contiguous and non-contiguous EN-DC, vivo</w:t>
            </w:r>
          </w:p>
          <w:p w14:paraId="7C98880E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R4-1902195, draft_CR TS 38.101-3 Footnote correction in Table 7.3B.2.3.1-2, Skyworks Solutions Inc.</w:t>
            </w:r>
          </w:p>
          <w:p w14:paraId="02A88F01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R4-1902232, Draft CR on SUL band combinations to TS 38.101-3, Huawei</w:t>
            </w:r>
          </w:p>
          <w:p w14:paraId="1782CE0A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R4-1902478, Addition of power class 2 EN-DC ACLR requirement, Nokia</w:t>
            </w:r>
          </w:p>
          <w:p w14:paraId="102723B7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R4-1902481, draftCR on inter-band EN-DC Rx requirement for TS 38.101-3, Huawei</w:t>
            </w:r>
          </w:p>
          <w:p w14:paraId="4891D1F0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R4-1902486, Draft CR for 38.101-3 modification of requirements for network signalled value NS_04, Huawei</w:t>
            </w:r>
          </w:p>
          <w:p w14:paraId="1D2FAF58" w14:textId="77777777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R4-1902496, Draft CR for TS 38.101-3: Switching time for intra-band EN-DC upon dual PA UE capability, Huawei</w:t>
            </w:r>
          </w:p>
          <w:p w14:paraId="49667D90" w14:textId="7392CBD2" w:rsidR="00D36737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R4-1902500, Draft CR for 38.101-3: adding MPR for intra-band ENDC</w:t>
            </w:r>
            <w:r>
              <w:rPr>
                <w:noProof/>
              </w:rPr>
              <w:t xml:space="preserve">, </w:t>
            </w:r>
            <w:bookmarkStart w:id="2" w:name="_GoBack"/>
            <w:bookmarkEnd w:id="2"/>
            <w:r>
              <w:rPr>
                <w:noProof/>
              </w:rPr>
              <w:t>Skyworks Solutions Inc</w:t>
            </w:r>
          </w:p>
          <w:p w14:paraId="054ABEE9" w14:textId="7BEBD8CC" w:rsidR="00510863" w:rsidRDefault="00D36737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R4-1902660, Introduction of modified MPR for 38.101-3, Nokia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28EA4B6" w:rsidR="001E41F3" w:rsidRDefault="002D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88496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0AA2CC5" w:rsidR="001E41F3" w:rsidRDefault="007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6C1EBD2" w:rsidR="001E41F3" w:rsidRDefault="007E0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FC291" w14:textId="77777777" w:rsidR="00953A95" w:rsidRDefault="00953A95">
      <w:r>
        <w:separator/>
      </w:r>
    </w:p>
  </w:endnote>
  <w:endnote w:type="continuationSeparator" w:id="0">
    <w:p w14:paraId="3319146A" w14:textId="77777777" w:rsidR="00953A95" w:rsidRDefault="0095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A979E" w14:textId="77777777" w:rsidR="00953A95" w:rsidRDefault="00953A95">
      <w:r>
        <w:separator/>
      </w:r>
    </w:p>
  </w:footnote>
  <w:footnote w:type="continuationSeparator" w:id="0">
    <w:p w14:paraId="0EEAD63F" w14:textId="77777777" w:rsidR="00953A95" w:rsidRDefault="00953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DDA"/>
    <w:rsid w:val="00022E4A"/>
    <w:rsid w:val="00022F8C"/>
    <w:rsid w:val="000332AC"/>
    <w:rsid w:val="0005761A"/>
    <w:rsid w:val="00072E53"/>
    <w:rsid w:val="00080C09"/>
    <w:rsid w:val="000A6394"/>
    <w:rsid w:val="000A7169"/>
    <w:rsid w:val="000B201C"/>
    <w:rsid w:val="000B7FED"/>
    <w:rsid w:val="000C038A"/>
    <w:rsid w:val="000C4843"/>
    <w:rsid w:val="000C6598"/>
    <w:rsid w:val="000D6B6C"/>
    <w:rsid w:val="000F11F6"/>
    <w:rsid w:val="001141EB"/>
    <w:rsid w:val="00145D43"/>
    <w:rsid w:val="001508B6"/>
    <w:rsid w:val="00181936"/>
    <w:rsid w:val="00190C42"/>
    <w:rsid w:val="00192C46"/>
    <w:rsid w:val="001A08B3"/>
    <w:rsid w:val="001A7B60"/>
    <w:rsid w:val="001B52F0"/>
    <w:rsid w:val="001B7A65"/>
    <w:rsid w:val="001E41F3"/>
    <w:rsid w:val="0026004D"/>
    <w:rsid w:val="00262CEE"/>
    <w:rsid w:val="002640DD"/>
    <w:rsid w:val="00275D12"/>
    <w:rsid w:val="00284FEB"/>
    <w:rsid w:val="002860C4"/>
    <w:rsid w:val="00287EFA"/>
    <w:rsid w:val="002A494E"/>
    <w:rsid w:val="002B5741"/>
    <w:rsid w:val="002C4019"/>
    <w:rsid w:val="002D0B7A"/>
    <w:rsid w:val="00300F9D"/>
    <w:rsid w:val="00305409"/>
    <w:rsid w:val="003129FC"/>
    <w:rsid w:val="00335CF9"/>
    <w:rsid w:val="00336E7F"/>
    <w:rsid w:val="003609EF"/>
    <w:rsid w:val="0036231A"/>
    <w:rsid w:val="00373194"/>
    <w:rsid w:val="00374DD4"/>
    <w:rsid w:val="003921F2"/>
    <w:rsid w:val="00397F60"/>
    <w:rsid w:val="003A061E"/>
    <w:rsid w:val="003E1A36"/>
    <w:rsid w:val="00410371"/>
    <w:rsid w:val="004242F1"/>
    <w:rsid w:val="00431668"/>
    <w:rsid w:val="0043432E"/>
    <w:rsid w:val="004668C6"/>
    <w:rsid w:val="00470686"/>
    <w:rsid w:val="00474884"/>
    <w:rsid w:val="004B723D"/>
    <w:rsid w:val="004B75B7"/>
    <w:rsid w:val="004C2D69"/>
    <w:rsid w:val="004D26B9"/>
    <w:rsid w:val="004D34BC"/>
    <w:rsid w:val="004D5CBE"/>
    <w:rsid w:val="004F30FD"/>
    <w:rsid w:val="00510863"/>
    <w:rsid w:val="0051580D"/>
    <w:rsid w:val="00534E67"/>
    <w:rsid w:val="005468CD"/>
    <w:rsid w:val="00547111"/>
    <w:rsid w:val="005529B7"/>
    <w:rsid w:val="005725CD"/>
    <w:rsid w:val="00592D74"/>
    <w:rsid w:val="005C2939"/>
    <w:rsid w:val="005C3B9D"/>
    <w:rsid w:val="005E2C44"/>
    <w:rsid w:val="005E538E"/>
    <w:rsid w:val="0061744C"/>
    <w:rsid w:val="00620A41"/>
    <w:rsid w:val="00621188"/>
    <w:rsid w:val="006257ED"/>
    <w:rsid w:val="006521A5"/>
    <w:rsid w:val="0065783A"/>
    <w:rsid w:val="006944B0"/>
    <w:rsid w:val="00695808"/>
    <w:rsid w:val="006A3F1A"/>
    <w:rsid w:val="006B46FB"/>
    <w:rsid w:val="006C04AD"/>
    <w:rsid w:val="006E21FB"/>
    <w:rsid w:val="006E35B1"/>
    <w:rsid w:val="007139C9"/>
    <w:rsid w:val="0072743A"/>
    <w:rsid w:val="00752C60"/>
    <w:rsid w:val="00770452"/>
    <w:rsid w:val="00792342"/>
    <w:rsid w:val="007977A8"/>
    <w:rsid w:val="007B436F"/>
    <w:rsid w:val="007B512A"/>
    <w:rsid w:val="007B6BF5"/>
    <w:rsid w:val="007C2097"/>
    <w:rsid w:val="007D6A07"/>
    <w:rsid w:val="007E0F27"/>
    <w:rsid w:val="007F7259"/>
    <w:rsid w:val="008040A8"/>
    <w:rsid w:val="008279FA"/>
    <w:rsid w:val="00834C16"/>
    <w:rsid w:val="00843CED"/>
    <w:rsid w:val="008626E7"/>
    <w:rsid w:val="00870EE7"/>
    <w:rsid w:val="00883CB6"/>
    <w:rsid w:val="00891433"/>
    <w:rsid w:val="00893EAA"/>
    <w:rsid w:val="008A45A6"/>
    <w:rsid w:val="008E11D7"/>
    <w:rsid w:val="008E177F"/>
    <w:rsid w:val="008F53F3"/>
    <w:rsid w:val="008F686C"/>
    <w:rsid w:val="009052BD"/>
    <w:rsid w:val="009148DE"/>
    <w:rsid w:val="00917E9F"/>
    <w:rsid w:val="00925ED4"/>
    <w:rsid w:val="00926B26"/>
    <w:rsid w:val="00953A95"/>
    <w:rsid w:val="0097727B"/>
    <w:rsid w:val="009777D9"/>
    <w:rsid w:val="00991B88"/>
    <w:rsid w:val="009A5753"/>
    <w:rsid w:val="009A579D"/>
    <w:rsid w:val="009B0684"/>
    <w:rsid w:val="009B722E"/>
    <w:rsid w:val="009E3297"/>
    <w:rsid w:val="009E5764"/>
    <w:rsid w:val="009F734F"/>
    <w:rsid w:val="00A246B6"/>
    <w:rsid w:val="00A26FB4"/>
    <w:rsid w:val="00A47E70"/>
    <w:rsid w:val="00A50041"/>
    <w:rsid w:val="00A50704"/>
    <w:rsid w:val="00A50CF0"/>
    <w:rsid w:val="00A67CB9"/>
    <w:rsid w:val="00A7671C"/>
    <w:rsid w:val="00A85239"/>
    <w:rsid w:val="00AA2CBC"/>
    <w:rsid w:val="00AC5820"/>
    <w:rsid w:val="00AD1CD8"/>
    <w:rsid w:val="00AE511E"/>
    <w:rsid w:val="00B224C3"/>
    <w:rsid w:val="00B258BB"/>
    <w:rsid w:val="00B35BF3"/>
    <w:rsid w:val="00B67B97"/>
    <w:rsid w:val="00B700A2"/>
    <w:rsid w:val="00B936D3"/>
    <w:rsid w:val="00B968C8"/>
    <w:rsid w:val="00BA3EC5"/>
    <w:rsid w:val="00BA51D9"/>
    <w:rsid w:val="00BB5DFC"/>
    <w:rsid w:val="00BD279D"/>
    <w:rsid w:val="00BD6BB8"/>
    <w:rsid w:val="00C251A8"/>
    <w:rsid w:val="00C27A5A"/>
    <w:rsid w:val="00C42C4D"/>
    <w:rsid w:val="00C5735D"/>
    <w:rsid w:val="00C66BA2"/>
    <w:rsid w:val="00C83D53"/>
    <w:rsid w:val="00C8545B"/>
    <w:rsid w:val="00C919EB"/>
    <w:rsid w:val="00C95985"/>
    <w:rsid w:val="00CC5026"/>
    <w:rsid w:val="00CC68D0"/>
    <w:rsid w:val="00CC6F1D"/>
    <w:rsid w:val="00D03F9A"/>
    <w:rsid w:val="00D06D51"/>
    <w:rsid w:val="00D24991"/>
    <w:rsid w:val="00D36737"/>
    <w:rsid w:val="00D47A29"/>
    <w:rsid w:val="00D50255"/>
    <w:rsid w:val="00D70BA3"/>
    <w:rsid w:val="00D80798"/>
    <w:rsid w:val="00DE34CF"/>
    <w:rsid w:val="00E019AD"/>
    <w:rsid w:val="00E13F3D"/>
    <w:rsid w:val="00E34898"/>
    <w:rsid w:val="00E674EB"/>
    <w:rsid w:val="00EA05B9"/>
    <w:rsid w:val="00EA214C"/>
    <w:rsid w:val="00EB09B7"/>
    <w:rsid w:val="00EE7D7C"/>
    <w:rsid w:val="00EF43C5"/>
    <w:rsid w:val="00F2125A"/>
    <w:rsid w:val="00F25D98"/>
    <w:rsid w:val="00F300FB"/>
    <w:rsid w:val="00F3244C"/>
    <w:rsid w:val="00F42C96"/>
    <w:rsid w:val="00F673AF"/>
    <w:rsid w:val="00F80977"/>
    <w:rsid w:val="00F974C4"/>
    <w:rsid w:val="00FA7A9B"/>
    <w:rsid w:val="00FB44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B9998-3018-4C0D-800B-0A34F723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113</cp:revision>
  <cp:lastPrinted>1900-01-01T08:00:00Z</cp:lastPrinted>
  <dcterms:created xsi:type="dcterms:W3CDTF">2019-01-24T23:11:00Z</dcterms:created>
  <dcterms:modified xsi:type="dcterms:W3CDTF">2019-03-11T10:19:00Z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